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50FC9" w14:textId="77777777" w:rsidR="00D7279A" w:rsidRDefault="00D7279A" w:rsidP="00D7279A">
      <w:pPr>
        <w:pStyle w:val="Heading1"/>
        <w:spacing w:before="0"/>
        <w:jc w:val="center"/>
        <w:rPr>
          <w:rFonts w:ascii="Times New Roman" w:hAnsi="Times New Roman" w:cs="Times New Roman"/>
          <w:color w:val="auto"/>
          <w:sz w:val="24"/>
          <w:szCs w:val="24"/>
        </w:rPr>
      </w:pPr>
    </w:p>
    <w:p w14:paraId="323A1637" w14:textId="548A2187" w:rsidR="00E219E7" w:rsidRPr="00D7279A" w:rsidRDefault="0089535E" w:rsidP="00D7279A">
      <w:pPr>
        <w:pStyle w:val="Heading1"/>
        <w:spacing w:before="0"/>
        <w:jc w:val="center"/>
        <w:rPr>
          <w:rFonts w:ascii="Times New Roman" w:hAnsi="Times New Roman" w:cs="Times New Roman"/>
          <w:color w:val="auto"/>
          <w:sz w:val="24"/>
          <w:szCs w:val="24"/>
        </w:rPr>
      </w:pPr>
      <w:r w:rsidRPr="00D7279A">
        <w:rPr>
          <w:rFonts w:ascii="Times New Roman" w:hAnsi="Times New Roman" w:cs="Times New Roman"/>
          <w:color w:val="auto"/>
          <w:sz w:val="24"/>
          <w:szCs w:val="24"/>
        </w:rPr>
        <w:t>LANS</w:t>
      </w:r>
      <w:r w:rsidR="00D7279A" w:rsidRPr="00D7279A">
        <w:rPr>
          <w:rFonts w:ascii="Times New Roman" w:hAnsi="Times New Roman" w:cs="Times New Roman"/>
          <w:color w:val="auto"/>
          <w:sz w:val="24"/>
          <w:szCs w:val="24"/>
        </w:rPr>
        <w:t>A</w:t>
      </w:r>
      <w:r w:rsidRPr="00D7279A">
        <w:rPr>
          <w:rFonts w:ascii="Times New Roman" w:hAnsi="Times New Roman" w:cs="Times New Roman"/>
          <w:color w:val="auto"/>
          <w:sz w:val="24"/>
          <w:szCs w:val="24"/>
        </w:rPr>
        <w:t>RE ROCCAS 4 V</w:t>
      </w:r>
    </w:p>
    <w:p w14:paraId="6DA96386" w14:textId="77777777" w:rsidR="0089535E" w:rsidRPr="00D7279A" w:rsidRDefault="0089535E" w:rsidP="00D7279A">
      <w:pPr>
        <w:rPr>
          <w:rFonts w:ascii="Times New Roman" w:hAnsi="Times New Roman" w:cs="Times New Roman"/>
          <w:sz w:val="24"/>
          <w:szCs w:val="24"/>
        </w:rPr>
      </w:pPr>
    </w:p>
    <w:p w14:paraId="549181DA" w14:textId="77777777" w:rsidR="0089535E" w:rsidRPr="00D7279A" w:rsidRDefault="0089535E" w:rsidP="00D7279A">
      <w:pPr>
        <w:spacing w:after="0"/>
        <w:jc w:val="both"/>
        <w:rPr>
          <w:rFonts w:ascii="Times New Roman" w:hAnsi="Times New Roman" w:cs="Times New Roman"/>
          <w:sz w:val="24"/>
          <w:szCs w:val="24"/>
        </w:rPr>
      </w:pPr>
    </w:p>
    <w:p w14:paraId="5B58976B" w14:textId="77777777" w:rsidR="00D7279A" w:rsidRPr="00D7279A" w:rsidRDefault="00D7279A" w:rsidP="00D7279A">
      <w:pPr>
        <w:pStyle w:val="NormalWeb"/>
        <w:spacing w:before="0" w:beforeAutospacing="0"/>
        <w:ind w:firstLine="720"/>
        <w:jc w:val="both"/>
        <w:rPr>
          <w:color w:val="000000"/>
        </w:rPr>
      </w:pPr>
      <w:r w:rsidRPr="00D7279A">
        <w:rPr>
          <w:rStyle w:val="Emphasis"/>
          <w:i w:val="0"/>
          <w:iCs w:val="0"/>
          <w:color w:val="000000"/>
        </w:rPr>
        <w:t>S</w:t>
      </w:r>
      <w:r w:rsidRPr="00D7279A">
        <w:rPr>
          <w:rStyle w:val="Emphasis"/>
          <w:b/>
          <w:bCs/>
          <w:i w:val="0"/>
          <w:iCs w:val="0"/>
          <w:color w:val="000000"/>
        </w:rPr>
        <w:t>pitalul Clinic Județean de Urgență „Pius Brînzeu” Timișoara, în parteneriat cu Asociația Română pentru Promovarea Sănătății,</w:t>
      </w:r>
      <w:r w:rsidRPr="00D7279A">
        <w:rPr>
          <w:rStyle w:val="Emphasis"/>
          <w:i w:val="0"/>
          <w:iCs w:val="0"/>
          <w:color w:val="000000"/>
        </w:rPr>
        <w:t xml:space="preserve"> anunță lansarea proiectului „</w:t>
      </w:r>
      <w:r w:rsidRPr="00D7279A">
        <w:rPr>
          <w:rStyle w:val="Emphasis"/>
          <w:b/>
          <w:bCs/>
          <w:i w:val="0"/>
          <w:iCs w:val="0"/>
          <w:color w:val="000000"/>
        </w:rPr>
        <w:t>ROCCAS 4 V – Organizarea unui program regional de prevenție, depistare precoce, diagnostic și tratament precoce al cancerului colorectal în regiunea Vest</w:t>
      </w:r>
      <w:r w:rsidRPr="00D7279A">
        <w:rPr>
          <w:rStyle w:val="Emphasis"/>
          <w:i w:val="0"/>
          <w:iCs w:val="0"/>
          <w:color w:val="000000"/>
        </w:rPr>
        <w:t>” (cod SMIS 348704), finanțat prin Fondul Social European Plus (FSE+), Programul Sănătate.</w:t>
      </w:r>
    </w:p>
    <w:p w14:paraId="70B5D8C2" w14:textId="77777777" w:rsidR="00D7279A" w:rsidRPr="00D7279A" w:rsidRDefault="00D7279A" w:rsidP="00D7279A">
      <w:pPr>
        <w:pStyle w:val="NormalWeb"/>
        <w:spacing w:before="0" w:beforeAutospacing="0"/>
        <w:ind w:firstLine="720"/>
        <w:jc w:val="both"/>
        <w:rPr>
          <w:color w:val="000000"/>
        </w:rPr>
      </w:pPr>
      <w:r w:rsidRPr="00D7279A">
        <w:rPr>
          <w:rStyle w:val="Emphasis"/>
          <w:i w:val="0"/>
          <w:iCs w:val="0"/>
          <w:color w:val="000000"/>
        </w:rPr>
        <w:t>Obiectivul proiectului constă în creșterea accesului la servicii de prevenție, depistare precoce și diagnostic al cancerului colorectal pentru populația din Regiunea Vest, cu accent pe persoanele vulnerabile și comunitățile cu risc crescut.</w:t>
      </w:r>
    </w:p>
    <w:p w14:paraId="0B49721B" w14:textId="77777777" w:rsidR="00D7279A" w:rsidRPr="00D7279A" w:rsidRDefault="00D7279A" w:rsidP="00D7279A">
      <w:pPr>
        <w:pStyle w:val="NormalWeb"/>
        <w:spacing w:before="0" w:beforeAutospacing="0"/>
        <w:ind w:firstLine="720"/>
        <w:jc w:val="both"/>
        <w:rPr>
          <w:color w:val="000000"/>
        </w:rPr>
      </w:pPr>
      <w:r w:rsidRPr="00D7279A">
        <w:rPr>
          <w:rStyle w:val="Emphasis"/>
          <w:i w:val="0"/>
          <w:iCs w:val="0"/>
          <w:color w:val="000000"/>
        </w:rPr>
        <w:t>Prin acest proiect, SCJUPBT va organiza campanii de informare, va facilita accesul la testare, colonoscopie și consiliere medicală, asigurând un parcurs medical complet, centrat pe pacient. Proiectul urmărește reducerea diagnosticelor tardive și creșterea șanselor de supraviețuire prin depistarea leziunilor precanceroase și inițierea tratamentului cât mai devreme.</w:t>
      </w:r>
    </w:p>
    <w:p w14:paraId="1A2D5434" w14:textId="77777777" w:rsidR="00D7279A" w:rsidRDefault="00D7279A" w:rsidP="00D7279A">
      <w:pPr>
        <w:pStyle w:val="NormalWeb"/>
        <w:spacing w:before="0" w:beforeAutospacing="0"/>
        <w:jc w:val="both"/>
        <w:rPr>
          <w:rStyle w:val="Strong"/>
          <w:color w:val="000000"/>
        </w:rPr>
      </w:pPr>
      <w:r w:rsidRPr="00D7279A">
        <w:rPr>
          <w:rStyle w:val="Strong"/>
          <w:color w:val="000000"/>
        </w:rPr>
        <w:t>Beneficiile proiectului pentru populație:</w:t>
      </w:r>
    </w:p>
    <w:p w14:paraId="22A69F62" w14:textId="77777777" w:rsidR="00D7279A" w:rsidRPr="00D7279A" w:rsidRDefault="00D7279A" w:rsidP="00D7279A">
      <w:pPr>
        <w:pStyle w:val="NormalWeb"/>
        <w:numPr>
          <w:ilvl w:val="0"/>
          <w:numId w:val="11"/>
        </w:numPr>
        <w:spacing w:before="0" w:beforeAutospacing="0"/>
        <w:jc w:val="both"/>
        <w:rPr>
          <w:b/>
          <w:bCs/>
          <w:color w:val="000000"/>
        </w:rPr>
      </w:pPr>
      <w:r w:rsidRPr="00D7279A">
        <w:rPr>
          <w:rStyle w:val="Emphasis"/>
          <w:i w:val="0"/>
          <w:iCs w:val="0"/>
          <w:color w:val="000000"/>
        </w:rPr>
        <w:t>Acces crescut la servicii de screening și diagnostic precoce pentru cancerul colorectal.</w:t>
      </w:r>
    </w:p>
    <w:p w14:paraId="7EA4A35C" w14:textId="77777777" w:rsidR="00D7279A" w:rsidRPr="00D7279A" w:rsidRDefault="00D7279A" w:rsidP="00D7279A">
      <w:pPr>
        <w:pStyle w:val="NormalWeb"/>
        <w:numPr>
          <w:ilvl w:val="0"/>
          <w:numId w:val="11"/>
        </w:numPr>
        <w:spacing w:before="0" w:beforeAutospacing="0"/>
        <w:jc w:val="both"/>
        <w:rPr>
          <w:b/>
          <w:bCs/>
          <w:color w:val="000000"/>
        </w:rPr>
      </w:pPr>
      <w:r w:rsidRPr="00D7279A">
        <w:rPr>
          <w:rStyle w:val="Emphasis"/>
          <w:i w:val="0"/>
          <w:iCs w:val="0"/>
          <w:color w:val="000000"/>
        </w:rPr>
        <w:t>Identificarea și sprijinirea persoanelor din grupuri vulnerabile pentru a participa la testare.</w:t>
      </w:r>
    </w:p>
    <w:p w14:paraId="4898E38E" w14:textId="77777777" w:rsidR="00D7279A" w:rsidRPr="00D7279A" w:rsidRDefault="00D7279A" w:rsidP="00D7279A">
      <w:pPr>
        <w:pStyle w:val="NormalWeb"/>
        <w:numPr>
          <w:ilvl w:val="0"/>
          <w:numId w:val="11"/>
        </w:numPr>
        <w:spacing w:before="0" w:beforeAutospacing="0"/>
        <w:jc w:val="both"/>
        <w:rPr>
          <w:b/>
          <w:bCs/>
          <w:color w:val="000000"/>
        </w:rPr>
      </w:pPr>
      <w:r w:rsidRPr="00D7279A">
        <w:rPr>
          <w:rStyle w:val="Emphasis"/>
          <w:i w:val="0"/>
          <w:iCs w:val="0"/>
          <w:color w:val="000000"/>
        </w:rPr>
        <w:t>Reducerea timpului dintre suspiciunea de boală și diagnostic, printr-un traseu medical bine organizat.</w:t>
      </w:r>
    </w:p>
    <w:p w14:paraId="439D28F6" w14:textId="77777777" w:rsidR="00D7279A" w:rsidRPr="00D7279A" w:rsidRDefault="00D7279A" w:rsidP="00D7279A">
      <w:pPr>
        <w:pStyle w:val="NormalWeb"/>
        <w:numPr>
          <w:ilvl w:val="0"/>
          <w:numId w:val="11"/>
        </w:numPr>
        <w:spacing w:before="0" w:beforeAutospacing="0"/>
        <w:jc w:val="both"/>
        <w:rPr>
          <w:b/>
          <w:bCs/>
          <w:color w:val="000000"/>
        </w:rPr>
      </w:pPr>
      <w:r w:rsidRPr="00D7279A">
        <w:rPr>
          <w:rStyle w:val="Emphasis"/>
          <w:i w:val="0"/>
          <w:iCs w:val="0"/>
          <w:color w:val="000000"/>
        </w:rPr>
        <w:t>Creșterea șanselor de tratament eficient și supraviețuire prin descoperirea bolii în stadii incipiente.</w:t>
      </w:r>
    </w:p>
    <w:p w14:paraId="1BAB3161" w14:textId="02FD1F0F" w:rsidR="00D7279A" w:rsidRPr="00D7279A" w:rsidRDefault="00D7279A" w:rsidP="00D7279A">
      <w:pPr>
        <w:pStyle w:val="NormalWeb"/>
        <w:numPr>
          <w:ilvl w:val="0"/>
          <w:numId w:val="11"/>
        </w:numPr>
        <w:spacing w:before="0" w:beforeAutospacing="0"/>
        <w:jc w:val="both"/>
        <w:rPr>
          <w:b/>
          <w:bCs/>
          <w:color w:val="000000"/>
        </w:rPr>
      </w:pPr>
      <w:r w:rsidRPr="00D7279A">
        <w:rPr>
          <w:rStyle w:val="Emphasis"/>
          <w:i w:val="0"/>
          <w:iCs w:val="0"/>
          <w:color w:val="000000"/>
        </w:rPr>
        <w:t>Informarea și educarea comunităților cu privire la prevenția cancerului colorectal.</w:t>
      </w:r>
    </w:p>
    <w:p w14:paraId="1192193A" w14:textId="77777777" w:rsidR="00D7279A" w:rsidRPr="00D7279A" w:rsidRDefault="00D7279A" w:rsidP="00D7279A">
      <w:pPr>
        <w:pStyle w:val="NormalWeb"/>
        <w:spacing w:before="0" w:beforeAutospacing="0"/>
        <w:ind w:firstLine="360"/>
        <w:jc w:val="both"/>
        <w:rPr>
          <w:color w:val="000000"/>
        </w:rPr>
      </w:pPr>
      <w:r w:rsidRPr="00D7279A">
        <w:rPr>
          <w:rStyle w:val="Emphasis"/>
          <w:i w:val="0"/>
          <w:iCs w:val="0"/>
          <w:color w:val="000000"/>
        </w:rPr>
        <w:t>Această inițiativă contribuie la reducerea inegalităților în sănătate și la consolidarea capacității sistemului medical regional de a răspunde prompt la provocările legate de cancerul colorectal.</w:t>
      </w:r>
    </w:p>
    <w:p w14:paraId="2CDE8862" w14:textId="77777777" w:rsidR="00D7279A" w:rsidRPr="00D7279A" w:rsidRDefault="00D7279A" w:rsidP="00D7279A">
      <w:pPr>
        <w:pStyle w:val="NormalWeb"/>
        <w:spacing w:before="0" w:beforeAutospacing="0"/>
        <w:ind w:firstLine="360"/>
        <w:jc w:val="both"/>
        <w:rPr>
          <w:b/>
          <w:bCs/>
          <w:color w:val="000000"/>
        </w:rPr>
      </w:pPr>
      <w:r w:rsidRPr="00D7279A">
        <w:rPr>
          <w:rStyle w:val="Emphasis"/>
          <w:b/>
          <w:bCs/>
          <w:i w:val="0"/>
          <w:iCs w:val="0"/>
          <w:color w:val="000000"/>
        </w:rPr>
        <w:t>Valoarea totală a proiectului este de 35.638.262,11 lei, din care contribuția Uniunii Europene este de 30.292.522,79 lei.</w:t>
      </w:r>
    </w:p>
    <w:p w14:paraId="0762E4A4" w14:textId="77777777" w:rsidR="00D7279A" w:rsidRDefault="00D7279A" w:rsidP="00D7279A">
      <w:pPr>
        <w:spacing w:after="0"/>
        <w:jc w:val="both"/>
        <w:rPr>
          <w:rFonts w:ascii="Times New Roman" w:hAnsi="Times New Roman" w:cs="Times New Roman"/>
          <w:sz w:val="24"/>
          <w:szCs w:val="24"/>
        </w:rPr>
      </w:pPr>
    </w:p>
    <w:p w14:paraId="23E950D6" w14:textId="7D497D8F" w:rsidR="0089535E" w:rsidRPr="00D7279A" w:rsidRDefault="009B3859" w:rsidP="00D7279A">
      <w:pPr>
        <w:spacing w:after="0"/>
        <w:jc w:val="both"/>
        <w:rPr>
          <w:rFonts w:ascii="Times New Roman" w:hAnsi="Times New Roman" w:cs="Times New Roman"/>
          <w:sz w:val="24"/>
          <w:szCs w:val="24"/>
        </w:rPr>
      </w:pPr>
      <w:proofErr w:type="spellStart"/>
      <w:r w:rsidRPr="00D7279A">
        <w:rPr>
          <w:rFonts w:ascii="Times New Roman" w:hAnsi="Times New Roman" w:cs="Times New Roman"/>
          <w:sz w:val="24"/>
          <w:szCs w:val="24"/>
        </w:rPr>
        <w:t>Pentru</w:t>
      </w:r>
      <w:proofErr w:type="spellEnd"/>
      <w:r w:rsidRPr="00D7279A">
        <w:rPr>
          <w:rFonts w:ascii="Times New Roman" w:hAnsi="Times New Roman" w:cs="Times New Roman"/>
          <w:sz w:val="24"/>
          <w:szCs w:val="24"/>
        </w:rPr>
        <w:t xml:space="preserve"> </w:t>
      </w:r>
      <w:proofErr w:type="spellStart"/>
      <w:r w:rsidRPr="00D7279A">
        <w:rPr>
          <w:rFonts w:ascii="Times New Roman" w:hAnsi="Times New Roman" w:cs="Times New Roman"/>
          <w:sz w:val="24"/>
          <w:szCs w:val="24"/>
        </w:rPr>
        <w:t>informații</w:t>
      </w:r>
      <w:proofErr w:type="spellEnd"/>
      <w:r w:rsidRPr="00D7279A">
        <w:rPr>
          <w:rFonts w:ascii="Times New Roman" w:hAnsi="Times New Roman" w:cs="Times New Roman"/>
          <w:sz w:val="24"/>
          <w:szCs w:val="24"/>
        </w:rPr>
        <w:t xml:space="preserve"> </w:t>
      </w:r>
      <w:proofErr w:type="spellStart"/>
      <w:r w:rsidRPr="00D7279A">
        <w:rPr>
          <w:rFonts w:ascii="Times New Roman" w:hAnsi="Times New Roman" w:cs="Times New Roman"/>
          <w:sz w:val="24"/>
          <w:szCs w:val="24"/>
        </w:rPr>
        <w:t>suplimentare</w:t>
      </w:r>
      <w:proofErr w:type="spellEnd"/>
      <w:r w:rsidRPr="00D7279A">
        <w:rPr>
          <w:rFonts w:ascii="Times New Roman" w:hAnsi="Times New Roman" w:cs="Times New Roman"/>
          <w:sz w:val="24"/>
          <w:szCs w:val="24"/>
        </w:rPr>
        <w:t>:</w:t>
      </w:r>
    </w:p>
    <w:p w14:paraId="42BF6C8A" w14:textId="69983A6B" w:rsidR="0089535E" w:rsidRPr="00D7279A" w:rsidRDefault="009B3859" w:rsidP="00D7279A">
      <w:pPr>
        <w:spacing w:after="0"/>
        <w:jc w:val="both"/>
        <w:rPr>
          <w:rFonts w:ascii="Times New Roman" w:hAnsi="Times New Roman" w:cs="Times New Roman"/>
          <w:sz w:val="24"/>
          <w:szCs w:val="24"/>
        </w:rPr>
      </w:pPr>
      <w:proofErr w:type="spellStart"/>
      <w:r w:rsidRPr="00D7279A">
        <w:rPr>
          <w:rFonts w:ascii="Times New Roman" w:hAnsi="Times New Roman" w:cs="Times New Roman"/>
          <w:sz w:val="24"/>
          <w:szCs w:val="24"/>
        </w:rPr>
        <w:t>Spitalul</w:t>
      </w:r>
      <w:proofErr w:type="spellEnd"/>
      <w:r w:rsidRPr="00D7279A">
        <w:rPr>
          <w:rFonts w:ascii="Times New Roman" w:hAnsi="Times New Roman" w:cs="Times New Roman"/>
          <w:sz w:val="24"/>
          <w:szCs w:val="24"/>
        </w:rPr>
        <w:t xml:space="preserve"> Clinic </w:t>
      </w:r>
      <w:proofErr w:type="spellStart"/>
      <w:r w:rsidRPr="00D7279A">
        <w:rPr>
          <w:rFonts w:ascii="Times New Roman" w:hAnsi="Times New Roman" w:cs="Times New Roman"/>
          <w:sz w:val="24"/>
          <w:szCs w:val="24"/>
        </w:rPr>
        <w:t>Județean</w:t>
      </w:r>
      <w:proofErr w:type="spellEnd"/>
      <w:r w:rsidRPr="00D7279A">
        <w:rPr>
          <w:rFonts w:ascii="Times New Roman" w:hAnsi="Times New Roman" w:cs="Times New Roman"/>
          <w:sz w:val="24"/>
          <w:szCs w:val="24"/>
        </w:rPr>
        <w:t xml:space="preserve"> de </w:t>
      </w:r>
      <w:proofErr w:type="spellStart"/>
      <w:r w:rsidRPr="00D7279A">
        <w:rPr>
          <w:rFonts w:ascii="Times New Roman" w:hAnsi="Times New Roman" w:cs="Times New Roman"/>
          <w:sz w:val="24"/>
          <w:szCs w:val="24"/>
        </w:rPr>
        <w:t>Urgență</w:t>
      </w:r>
      <w:proofErr w:type="spellEnd"/>
      <w:r w:rsidRPr="00D7279A">
        <w:rPr>
          <w:rFonts w:ascii="Times New Roman" w:hAnsi="Times New Roman" w:cs="Times New Roman"/>
          <w:sz w:val="24"/>
          <w:szCs w:val="24"/>
        </w:rPr>
        <w:t xml:space="preserve"> „Pius Brînzeu” </w:t>
      </w:r>
      <w:proofErr w:type="spellStart"/>
      <w:r w:rsidRPr="00D7279A">
        <w:rPr>
          <w:rFonts w:ascii="Times New Roman" w:hAnsi="Times New Roman" w:cs="Times New Roman"/>
          <w:sz w:val="24"/>
          <w:szCs w:val="24"/>
        </w:rPr>
        <w:t>Timișoara</w:t>
      </w:r>
      <w:proofErr w:type="spellEnd"/>
    </w:p>
    <w:p w14:paraId="4118861E" w14:textId="5E18699B" w:rsidR="0089535E" w:rsidRPr="00D7279A" w:rsidRDefault="009B3859" w:rsidP="00D7279A">
      <w:pPr>
        <w:spacing w:after="0"/>
        <w:jc w:val="both"/>
        <w:rPr>
          <w:rFonts w:ascii="Times New Roman" w:hAnsi="Times New Roman" w:cs="Times New Roman"/>
          <w:sz w:val="24"/>
          <w:szCs w:val="24"/>
        </w:rPr>
      </w:pPr>
      <w:r w:rsidRPr="00D7279A">
        <w:rPr>
          <w:rFonts w:ascii="Times New Roman" w:hAnsi="Times New Roman" w:cs="Times New Roman"/>
          <w:sz w:val="24"/>
          <w:szCs w:val="24"/>
        </w:rPr>
        <w:t xml:space="preserve">Bd. Liviu Rebreanu, Nr. 156, </w:t>
      </w:r>
      <w:proofErr w:type="spellStart"/>
      <w:r w:rsidRPr="00D7279A">
        <w:rPr>
          <w:rFonts w:ascii="Times New Roman" w:hAnsi="Times New Roman" w:cs="Times New Roman"/>
          <w:sz w:val="24"/>
          <w:szCs w:val="24"/>
        </w:rPr>
        <w:t>Timișoara</w:t>
      </w:r>
      <w:proofErr w:type="spellEnd"/>
    </w:p>
    <w:p w14:paraId="35D7A545" w14:textId="5B156033" w:rsidR="0089535E" w:rsidRPr="00D7279A" w:rsidRDefault="009B3859" w:rsidP="00D7279A">
      <w:pPr>
        <w:spacing w:after="0"/>
        <w:jc w:val="both"/>
        <w:rPr>
          <w:rFonts w:ascii="Times New Roman" w:hAnsi="Times New Roman" w:cs="Times New Roman"/>
          <w:sz w:val="24"/>
          <w:szCs w:val="24"/>
        </w:rPr>
      </w:pPr>
      <w:r w:rsidRPr="00D7279A">
        <w:rPr>
          <w:rFonts w:ascii="Times New Roman" w:hAnsi="Times New Roman" w:cs="Times New Roman"/>
          <w:sz w:val="24"/>
          <w:szCs w:val="24"/>
        </w:rPr>
        <w:t>Tel: 0356-433111</w:t>
      </w:r>
    </w:p>
    <w:p w14:paraId="79730EB3" w14:textId="7F46D2E4" w:rsidR="00E219E7" w:rsidRPr="00D7279A" w:rsidRDefault="009B3859" w:rsidP="00D7279A">
      <w:pPr>
        <w:jc w:val="both"/>
        <w:rPr>
          <w:rFonts w:ascii="Times New Roman" w:hAnsi="Times New Roman" w:cs="Times New Roman"/>
          <w:sz w:val="24"/>
          <w:szCs w:val="24"/>
        </w:rPr>
      </w:pPr>
      <w:r w:rsidRPr="00D7279A">
        <w:rPr>
          <w:rFonts w:ascii="Times New Roman" w:hAnsi="Times New Roman" w:cs="Times New Roman"/>
          <w:sz w:val="24"/>
          <w:szCs w:val="24"/>
        </w:rPr>
        <w:t>Email: proiectescjupbt@gmail.com</w:t>
      </w:r>
    </w:p>
    <w:sectPr w:rsidR="00E219E7" w:rsidRPr="00D7279A" w:rsidSect="0089535E">
      <w:headerReference w:type="default" r:id="rId8"/>
      <w:footerReference w:type="default" r:id="rId9"/>
      <w:pgSz w:w="11901" w:h="16817"/>
      <w:pgMar w:top="1440" w:right="1134" w:bottom="14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327B5" w14:textId="77777777" w:rsidR="009B3859" w:rsidRDefault="009B3859" w:rsidP="0089535E">
      <w:pPr>
        <w:spacing w:after="0" w:line="240" w:lineRule="auto"/>
      </w:pPr>
      <w:r>
        <w:separator/>
      </w:r>
    </w:p>
  </w:endnote>
  <w:endnote w:type="continuationSeparator" w:id="0">
    <w:p w14:paraId="49CC3BF3" w14:textId="77777777" w:rsidR="009B3859" w:rsidRDefault="009B3859" w:rsidP="00895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FDAC1" w14:textId="3CB11846" w:rsidR="00D7279A" w:rsidRDefault="00D7279A">
    <w:pPr>
      <w:pStyle w:val="Footer"/>
    </w:pPr>
    <w:r>
      <w:rPr>
        <w:noProof/>
      </w:rPr>
      <w:drawing>
        <wp:anchor distT="0" distB="0" distL="114300" distR="114300" simplePos="0" relativeHeight="251661312" behindDoc="1" locked="0" layoutInCell="1" allowOverlap="1" wp14:anchorId="70FD0C1E" wp14:editId="503F098E">
          <wp:simplePos x="0" y="0"/>
          <wp:positionH relativeFrom="column">
            <wp:posOffset>-333829</wp:posOffset>
          </wp:positionH>
          <wp:positionV relativeFrom="paragraph">
            <wp:posOffset>-928914</wp:posOffset>
          </wp:positionV>
          <wp:extent cx="6905625" cy="1391285"/>
          <wp:effectExtent l="0" t="0" r="0" b="0"/>
          <wp:wrapNone/>
          <wp:docPr id="7" name="Picture 2" descr="Antet SCJUPBT ANMCS Ciclul I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ntet SCJUPBT ANMCS Ciclul II"/>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5625" cy="139128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C0E9B" w14:textId="77777777" w:rsidR="009B3859" w:rsidRDefault="009B3859" w:rsidP="0089535E">
      <w:pPr>
        <w:spacing w:after="0" w:line="240" w:lineRule="auto"/>
      </w:pPr>
      <w:r>
        <w:separator/>
      </w:r>
    </w:p>
  </w:footnote>
  <w:footnote w:type="continuationSeparator" w:id="0">
    <w:p w14:paraId="75E3A3D5" w14:textId="77777777" w:rsidR="009B3859" w:rsidRDefault="009B3859" w:rsidP="008953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3119"/>
      <w:gridCol w:w="3081"/>
      <w:gridCol w:w="3283"/>
    </w:tblGrid>
    <w:tr w:rsidR="00D7279A" w14:paraId="3E98F3D8" w14:textId="77777777" w:rsidTr="00110C05">
      <w:tc>
        <w:tcPr>
          <w:tcW w:w="3080" w:type="dxa"/>
          <w:vAlign w:val="center"/>
        </w:tcPr>
        <w:p w14:paraId="79E69E55" w14:textId="77777777" w:rsidR="00D7279A" w:rsidRDefault="00D7279A" w:rsidP="00D7279A">
          <w:pPr>
            <w:pStyle w:val="Header"/>
          </w:pPr>
          <w:r>
            <w:rPr>
              <w:noProof/>
            </w:rPr>
            <w:drawing>
              <wp:inline distT="0" distB="0" distL="0" distR="0" wp14:anchorId="0CCF6BAE" wp14:editId="0548D60D">
                <wp:extent cx="1843405" cy="377190"/>
                <wp:effectExtent l="0" t="0" r="0" b="0"/>
                <wp:docPr id="1" name="Picture 2" descr="Blue text on a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descr="Blue text on a white background&#10;&#10;AI-generated content may be incorrec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3405" cy="377190"/>
                        </a:xfrm>
                        <a:prstGeom prst="rect">
                          <a:avLst/>
                        </a:prstGeom>
                        <a:noFill/>
                        <a:ln>
                          <a:noFill/>
                        </a:ln>
                      </pic:spPr>
                    </pic:pic>
                  </a:graphicData>
                </a:graphic>
              </wp:inline>
            </w:drawing>
          </w:r>
        </w:p>
      </w:tc>
      <w:tc>
        <w:tcPr>
          <w:tcW w:w="3081" w:type="dxa"/>
          <w:vAlign w:val="center"/>
        </w:tcPr>
        <w:p w14:paraId="1F552ACD" w14:textId="77777777" w:rsidR="00D7279A" w:rsidRDefault="00D7279A" w:rsidP="00D7279A">
          <w:pPr>
            <w:pStyle w:val="Header"/>
            <w:jc w:val="center"/>
          </w:pPr>
          <w:r>
            <w:rPr>
              <w:noProof/>
            </w:rPr>
            <w:drawing>
              <wp:inline distT="0" distB="0" distL="0" distR="0" wp14:anchorId="409D758C" wp14:editId="56486283">
                <wp:extent cx="696595" cy="696595"/>
                <wp:effectExtent l="0" t="0" r="0" b="0"/>
                <wp:docPr id="2" name="Picture 1" descr="A blue and white logo&#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A blue and white logo&#10;&#10;AI-generated content may be incorrect."/>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6595" cy="696595"/>
                        </a:xfrm>
                        <a:prstGeom prst="rect">
                          <a:avLst/>
                        </a:prstGeom>
                        <a:noFill/>
                        <a:ln>
                          <a:noFill/>
                        </a:ln>
                      </pic:spPr>
                    </pic:pic>
                  </a:graphicData>
                </a:graphic>
              </wp:inline>
            </w:drawing>
          </w:r>
        </w:p>
      </w:tc>
      <w:tc>
        <w:tcPr>
          <w:tcW w:w="3081" w:type="dxa"/>
          <w:vAlign w:val="center"/>
        </w:tcPr>
        <w:p w14:paraId="2157C122" w14:textId="77777777" w:rsidR="00D7279A" w:rsidRDefault="00D7279A" w:rsidP="00D7279A">
          <w:pPr>
            <w:pStyle w:val="Header"/>
          </w:pPr>
          <w:r>
            <w:rPr>
              <w:noProof/>
            </w:rPr>
            <w:drawing>
              <wp:inline distT="0" distB="0" distL="0" distR="0" wp14:anchorId="42B79C84" wp14:editId="31F81D1C">
                <wp:extent cx="1947545" cy="720725"/>
                <wp:effectExtent l="0" t="0" r="0" b="0"/>
                <wp:docPr id="9" name="Picture 3" descr="A red and blue logo&#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3" descr="A red and blue logo&#10;&#10;AI-generated content may be incorrect."/>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47545" cy="720725"/>
                        </a:xfrm>
                        <a:prstGeom prst="rect">
                          <a:avLst/>
                        </a:prstGeom>
                        <a:noFill/>
                      </pic:spPr>
                    </pic:pic>
                  </a:graphicData>
                </a:graphic>
              </wp:inline>
            </w:drawing>
          </w:r>
          <w:r>
            <w:rPr>
              <w:noProof/>
            </w:rPr>
            <mc:AlternateContent>
              <mc:Choice Requires="wps">
                <w:drawing>
                  <wp:anchor distT="0" distB="0" distL="114300" distR="114300" simplePos="0" relativeHeight="251659264" behindDoc="0" locked="0" layoutInCell="1" allowOverlap="1" wp14:anchorId="2457DE5E" wp14:editId="59FA6FEC">
                    <wp:simplePos x="0" y="0"/>
                    <wp:positionH relativeFrom="column">
                      <wp:align>center</wp:align>
                    </wp:positionH>
                    <wp:positionV relativeFrom="paragraph">
                      <wp:align>bottom</wp:align>
                    </wp:positionV>
                    <wp:extent cx="1948180" cy="719455"/>
                    <wp:effectExtent l="0" t="0" r="0" b="0"/>
                    <wp:wrapNone/>
                    <wp:docPr id="30234011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8180"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0325D" id="AutoShape 8" o:spid="_x0000_s1026" style="position:absolute;margin-left:0;margin-top:0;width:153.4pt;height:56.65pt;z-index:251659264;visibility:visible;mso-wrap-style:square;mso-width-percent:0;mso-height-percent:0;mso-wrap-distance-left:9pt;mso-wrap-distance-top:0;mso-wrap-distance-right:9pt;mso-wrap-distance-bottom:0;mso-position-horizontal:center;mso-position-horizontal-relative:text;mso-position-vertical:bottom;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" filled="f" stroked="f">
                    <v:path arrowok="t"/>
                  </v:rect>
                </w:pict>
              </mc:Fallback>
            </mc:AlternateContent>
          </w:r>
        </w:p>
      </w:tc>
    </w:tr>
  </w:tbl>
  <w:p w14:paraId="4B199EC5" w14:textId="44653672" w:rsidR="0089535E" w:rsidRPr="00D7279A" w:rsidRDefault="0089535E" w:rsidP="00D727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3BDD5599"/>
    <w:multiLevelType w:val="hybridMultilevel"/>
    <w:tmpl w:val="5082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3A11C5"/>
    <w:multiLevelType w:val="hybridMultilevel"/>
    <w:tmpl w:val="A044C202"/>
    <w:lvl w:ilvl="0" w:tplc="91F027BC">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7410705">
    <w:abstractNumId w:val="8"/>
  </w:num>
  <w:num w:numId="2" w16cid:durableId="1827891537">
    <w:abstractNumId w:val="6"/>
  </w:num>
  <w:num w:numId="3" w16cid:durableId="867063192">
    <w:abstractNumId w:val="5"/>
  </w:num>
  <w:num w:numId="4" w16cid:durableId="1811052409">
    <w:abstractNumId w:val="4"/>
  </w:num>
  <w:num w:numId="5" w16cid:durableId="547185974">
    <w:abstractNumId w:val="7"/>
  </w:num>
  <w:num w:numId="6" w16cid:durableId="481504844">
    <w:abstractNumId w:val="3"/>
  </w:num>
  <w:num w:numId="7" w16cid:durableId="785469359">
    <w:abstractNumId w:val="2"/>
  </w:num>
  <w:num w:numId="8" w16cid:durableId="439765609">
    <w:abstractNumId w:val="1"/>
  </w:num>
  <w:num w:numId="9" w16cid:durableId="400177096">
    <w:abstractNumId w:val="0"/>
  </w:num>
  <w:num w:numId="10" w16cid:durableId="341008805">
    <w:abstractNumId w:val="9"/>
  </w:num>
  <w:num w:numId="11" w16cid:durableId="4613148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C1447"/>
    <w:rsid w:val="0029639D"/>
    <w:rsid w:val="00326F90"/>
    <w:rsid w:val="0053667D"/>
    <w:rsid w:val="0089535E"/>
    <w:rsid w:val="009B3859"/>
    <w:rsid w:val="00AA1D8D"/>
    <w:rsid w:val="00B47730"/>
    <w:rsid w:val="00CB0664"/>
    <w:rsid w:val="00D7279A"/>
    <w:rsid w:val="00E219E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E71AFA"/>
  <w14:defaultImageDpi w14:val="300"/>
  <w15:docId w15:val="{8BBBABC8-E7F9-544F-A6F7-60A06946C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D7279A"/>
    <w:pPr>
      <w:spacing w:before="100" w:beforeAutospacing="1" w:after="100" w:afterAutospacing="1" w:line="240" w:lineRule="auto"/>
    </w:pPr>
    <w:rPr>
      <w:rFonts w:ascii="Times New Roman" w:eastAsia="Times New Roman" w:hAnsi="Times New Roman" w:cs="Times New Roman"/>
      <w:sz w:val="24"/>
      <w:szCs w:val="24"/>
      <w:lang w:val="en-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305</Words>
  <Characters>1743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Andreea Rata</cp:lastModifiedBy>
  <cp:revision>2</cp:revision>
  <dcterms:created xsi:type="dcterms:W3CDTF">2025-09-25T05:47:00Z</dcterms:created>
  <dcterms:modified xsi:type="dcterms:W3CDTF">2025-09-25T05:47:00Z</dcterms:modified>
  <cp:category/>
</cp:coreProperties>
</file>